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9F312D" w:rsidRDefault="00CB01A8">
      <w:pPr>
        <w:pStyle w:val="Heading1"/>
      </w:pPr>
      <w:bookmarkStart w:id="0" w:name="_ajtdiwcleyy2" w:colFirst="0" w:colLast="0"/>
      <w:bookmarkEnd w:id="0"/>
      <w:r>
        <w:t xml:space="preserve">Syllabus </w:t>
      </w:r>
      <w:r w:rsidR="00B9450B">
        <w:t>201</w:t>
      </w:r>
      <w:r w:rsidR="000F07FF">
        <w:t>9</w:t>
      </w:r>
      <w:r w:rsidR="00B9450B">
        <w:t xml:space="preserve"> </w:t>
      </w:r>
      <w:proofErr w:type="gramStart"/>
      <w:r w:rsidR="000F07FF">
        <w:t>SPRING</w:t>
      </w:r>
      <w:r w:rsidR="00B9450B">
        <w:t xml:space="preserve"> </w:t>
      </w:r>
      <w:r>
        <w:t xml:space="preserve"> CS</w:t>
      </w:r>
      <w:proofErr w:type="gramEnd"/>
      <w:r>
        <w:t xml:space="preserve"> </w:t>
      </w:r>
      <w:r w:rsidR="00B9450B">
        <w:t>4</w:t>
      </w:r>
      <w:r w:rsidR="000F07FF">
        <w:t>21</w:t>
      </w:r>
      <w:r w:rsidR="00B9450B">
        <w:t>/5</w:t>
      </w:r>
      <w:r w:rsidR="000F07FF">
        <w:t>21</w:t>
      </w:r>
      <w:r w:rsidR="00B9450B">
        <w:t xml:space="preserve"> </w:t>
      </w:r>
      <w:r w:rsidR="000F07FF">
        <w:t>FORMAL METHODS</w:t>
      </w:r>
    </w:p>
    <w:p w:rsidR="00780DFC" w:rsidRDefault="009F312D">
      <w:pPr>
        <w:pStyle w:val="Heading1"/>
      </w:pPr>
      <w:r>
        <w:t xml:space="preserve"> </w:t>
      </w:r>
      <w:bookmarkStart w:id="1" w:name="_GoBack"/>
      <w:bookmarkEnd w:id="1"/>
      <w:r>
        <w:t xml:space="preserve">CRNS: 10401/10406,  CREDITS: 3                         </w:t>
      </w:r>
      <w:r w:rsidR="00CB01A8">
        <w:rPr>
          <w:b/>
          <w:sz w:val="36"/>
          <w:szCs w:val="36"/>
        </w:rPr>
        <w:br/>
      </w:r>
      <w:r w:rsidR="00CB01A8">
        <w:t>General Information</w:t>
      </w:r>
    </w:p>
    <w:p w:rsidR="00780DFC" w:rsidRDefault="00CB01A8">
      <w:pPr>
        <w:pStyle w:val="Heading2"/>
        <w:pBdr>
          <w:top w:val="nil"/>
          <w:left w:val="nil"/>
          <w:bottom w:val="nil"/>
          <w:right w:val="nil"/>
          <w:between w:val="nil"/>
        </w:pBdr>
      </w:pPr>
      <w:bookmarkStart w:id="2" w:name="_w4kwm27399oj" w:colFirst="0" w:colLast="0"/>
      <w:bookmarkEnd w:id="2"/>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3" w:name="_j164mev7hunx" w:colFirst="0" w:colLast="0"/>
      <w:bookmarkEnd w:id="3"/>
      <w:r>
        <w:t>Lecture, Exam, Office Hours</w:t>
      </w:r>
    </w:p>
    <w:p w:rsidR="000F07FF" w:rsidRDefault="00CB01A8">
      <w:pPr>
        <w:pBdr>
          <w:top w:val="nil"/>
          <w:left w:val="nil"/>
          <w:bottom w:val="nil"/>
          <w:right w:val="nil"/>
          <w:between w:val="nil"/>
        </w:pBdr>
      </w:pPr>
      <w:r>
        <w:rPr>
          <w:b/>
        </w:rPr>
        <w:br/>
        <w:t>Lecture:</w:t>
      </w:r>
      <w:r>
        <w:t xml:space="preserve"> </w:t>
      </w:r>
      <w:r w:rsidR="009D5687">
        <w:t>TR</w:t>
      </w:r>
      <w:r w:rsidR="00B9450B">
        <w:t xml:space="preserve">  : </w:t>
      </w:r>
      <w:r w:rsidR="00BC1B3A">
        <w:t>9:</w:t>
      </w:r>
      <w:r w:rsidR="000F07FF">
        <w:t>30</w:t>
      </w:r>
      <w:r w:rsidR="00B9450B">
        <w:t xml:space="preserve"> am to </w:t>
      </w:r>
      <w:r w:rsidR="000F07FF">
        <w:t>10</w:t>
      </w:r>
      <w:r w:rsidR="00B9450B">
        <w:t>:</w:t>
      </w:r>
      <w:r w:rsidR="000F07FF">
        <w:t>45</w:t>
      </w:r>
      <w:r w:rsidR="00B9450B">
        <w:t xml:space="preserve"> am </w:t>
      </w:r>
      <w:r w:rsidR="0017072C">
        <w:t xml:space="preserve"> Root Hall A-</w:t>
      </w:r>
      <w:r w:rsidR="000F07FF">
        <w:t>005</w:t>
      </w:r>
    </w:p>
    <w:p w:rsidR="006B2FDD" w:rsidRDefault="00CB01A8">
      <w:pPr>
        <w:pBdr>
          <w:top w:val="nil"/>
          <w:left w:val="nil"/>
          <w:bottom w:val="nil"/>
          <w:right w:val="nil"/>
          <w:between w:val="nil"/>
        </w:pBdr>
      </w:pPr>
      <w:r>
        <w:br/>
      </w:r>
      <w:r w:rsidR="000F07FF">
        <w:rPr>
          <w:b/>
        </w:rPr>
        <w:t>Final Exam:</w:t>
      </w:r>
      <w:r>
        <w:t xml:space="preserve"> </w:t>
      </w:r>
      <w:r w:rsidR="000F07FF">
        <w:t>Tues</w:t>
      </w:r>
      <w:r w:rsidR="00A30640">
        <w:t>day</w:t>
      </w:r>
      <w:r w:rsidR="006B2FDD">
        <w:t xml:space="preserve">, </w:t>
      </w:r>
      <w:r w:rsidR="000F07FF">
        <w:t xml:space="preserve">May </w:t>
      </w:r>
      <w:proofErr w:type="gramStart"/>
      <w:r w:rsidR="000F07FF">
        <w:t xml:space="preserve">7, </w:t>
      </w:r>
      <w:r w:rsidR="006B2FDD">
        <w:t xml:space="preserve"> 201</w:t>
      </w:r>
      <w:r w:rsidR="000F07FF">
        <w:t>9</w:t>
      </w:r>
      <w:proofErr w:type="gramEnd"/>
      <w:r w:rsidR="006B2FDD">
        <w:t xml:space="preserve">,   </w:t>
      </w:r>
      <w:r w:rsidR="000F07FF">
        <w:t>1</w:t>
      </w:r>
      <w:r w:rsidR="006B2FDD">
        <w:t>0:00 am</w:t>
      </w:r>
      <w:r>
        <w:t xml:space="preserve">.  </w:t>
      </w:r>
      <w:r w:rsidR="000F07FF">
        <w:t>to 12:00 p.m.</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8173E3">
      <w:pPr>
        <w:pBdr>
          <w:top w:val="nil"/>
          <w:left w:val="nil"/>
          <w:bottom w:val="nil"/>
          <w:right w:val="nil"/>
          <w:between w:val="nil"/>
        </w:pBdr>
      </w:pPr>
      <w:r>
        <w:t>A</w:t>
      </w:r>
      <w:r w:rsidR="00AA6279">
        <w:t xml:space="preserve"> grade of C or better in CS 202, </w:t>
      </w:r>
      <w:r w:rsidR="006D37BC">
        <w:t xml:space="preserve">and CS 303, </w:t>
      </w:r>
      <w:r w:rsidR="00AA6279">
        <w:t>or consent of instructor.</w:t>
      </w:r>
      <w:r w:rsidR="00CB01A8">
        <w:rPr>
          <w:i/>
        </w:rPr>
        <w:br/>
      </w:r>
      <w:r w:rsidR="00CB01A8">
        <w:t xml:space="preserve">See </w:t>
      </w:r>
      <w:hyperlink r:id="rId8">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6D37BC" w:rsidRPr="006D37BC" w:rsidRDefault="006D37BC" w:rsidP="006D37BC">
      <w:r>
        <w:t>"Symbolic Logic and Mechanical Theorem Proving" by C-L Chang and R C T Lee (Academic Press, 1973, ISBN-13: 978-0121703509)</w:t>
      </w: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lastRenderedPageBreak/>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401368">
      <w:pPr>
        <w:pBdr>
          <w:top w:val="nil"/>
          <w:left w:val="nil"/>
          <w:bottom w:val="nil"/>
          <w:right w:val="nil"/>
          <w:between w:val="nil"/>
        </w:pBdr>
      </w:pPr>
      <w:r>
        <w:t>Elements of formal logic; various approaches to automation including resolution; restrictions and search methods; inductive theorem-proving; Knuth-Bendix completion; Boyer-Moore theorem-prover; applications.</w:t>
      </w:r>
      <w:r w:rsidR="00CB01A8">
        <w:br/>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401368" w:rsidRDefault="00401368" w:rsidP="00401368">
      <w:r>
        <w:t>Propositional Logic: Syntax and Semantics; Propositional Resolution., Applications.</w:t>
      </w:r>
    </w:p>
    <w:p w:rsidR="00401368" w:rsidRDefault="00401368" w:rsidP="00401368">
      <w:r>
        <w:t xml:space="preserve">First Order Logic: Syntax and Semantics; Unification, </w:t>
      </w:r>
      <w:proofErr w:type="gramStart"/>
      <w:r>
        <w:t>Resolution,  Applications</w:t>
      </w:r>
      <w:proofErr w:type="gramEnd"/>
      <w:r>
        <w:t>.</w:t>
      </w:r>
    </w:p>
    <w:p w:rsidR="00AA7E16" w:rsidRDefault="00E319C3" w:rsidP="00401368">
      <w:proofErr w:type="spellStart"/>
      <w:r>
        <w:t>Disproofs</w:t>
      </w:r>
      <w:proofErr w:type="spellEnd"/>
      <w:r>
        <w:t xml:space="preserve">. </w:t>
      </w:r>
      <w:r w:rsidR="00AA7E16">
        <w:t xml:space="preserve">Proof Calculators, Proof Checkers, Theorem Provers, Model Builders, SAT and </w:t>
      </w:r>
    </w:p>
    <w:p w:rsidR="00AA7E16" w:rsidRDefault="00AA7E16" w:rsidP="00401368">
      <w:r>
        <w:t xml:space="preserve">SMT Solvers.  </w:t>
      </w:r>
      <w:proofErr w:type="spellStart"/>
      <w:r w:rsidR="00E319C3">
        <w:t>Combinators</w:t>
      </w:r>
      <w:proofErr w:type="spellEnd"/>
      <w:r w:rsidR="00E319C3">
        <w:t xml:space="preserve">, Fixed Point </w:t>
      </w:r>
      <w:proofErr w:type="spellStart"/>
      <w:r w:rsidR="00E319C3">
        <w:t>Combinators</w:t>
      </w:r>
      <w:proofErr w:type="spellEnd"/>
      <w:r w:rsidR="00E319C3">
        <w:t xml:space="preserve">. </w:t>
      </w:r>
      <w:r>
        <w:t>Computer-aided proofs in combinatory logic.</w:t>
      </w:r>
      <w:r w:rsidR="00424A46">
        <w:t xml:space="preserve"> </w:t>
      </w:r>
      <w:r>
        <w:t>Reasoning with Equality, Inductive Theorem Proving, Hoare Logic and Program Proofs.</w:t>
      </w:r>
    </w:p>
    <w:p w:rsidR="00401368" w:rsidRDefault="00401368" w:rsidP="00912003"/>
    <w:p w:rsidR="00401368" w:rsidRDefault="00401368" w:rsidP="000274EF"/>
    <w:p w:rsidR="00401368" w:rsidRDefault="00401368" w:rsidP="000274EF"/>
    <w:p w:rsidR="000274EF" w:rsidRDefault="000274EF" w:rsidP="000274EF">
      <w:r>
        <w:t>Normal Content</w:t>
      </w:r>
    </w:p>
    <w:p w:rsidR="002D7325" w:rsidRDefault="005F7888" w:rsidP="000274EF">
      <w:r>
        <w:t>Topics are covered roughly in the order stated in the course outline. The application</w:t>
      </w:r>
      <w:r w:rsidR="00E90796">
        <w:t>s</w:t>
      </w:r>
      <w:r>
        <w:t xml:space="preserve"> of propositional resolution usually covered are the Knights and Knaves problems, and the Superman puzzle. </w:t>
      </w:r>
      <w:r w:rsidR="00E90796">
        <w:t xml:space="preserve">Applications of First Order Logic </w:t>
      </w:r>
      <w:proofErr w:type="gramStart"/>
      <w:r w:rsidR="00E90796">
        <w:t>covered  are</w:t>
      </w:r>
      <w:proofErr w:type="gramEnd"/>
      <w:r w:rsidR="00E90796">
        <w:t xml:space="preserve"> the Knights and Knaves Problems, Logic Circuit Design, Monkey and Banana plan generation problem, question answering, Logic</w:t>
      </w:r>
      <w:r w:rsidR="00424A46">
        <w:t>al</w:t>
      </w:r>
      <w:r w:rsidR="00E90796">
        <w:t xml:space="preserve"> Foundations of Database Theory. Use of theorem provers is covered. </w:t>
      </w:r>
      <w:proofErr w:type="spellStart"/>
      <w:r w:rsidR="00E90796">
        <w:t>Disproofs</w:t>
      </w:r>
      <w:proofErr w:type="spellEnd"/>
      <w:r w:rsidR="00E90796">
        <w:t xml:space="preserve"> and production of counter models are covered and illustrated using model builders, SAT and SMT solvers. </w:t>
      </w:r>
      <w:r w:rsidR="00424A46">
        <w:t xml:space="preserve">Reasoning with equality is covered using equality theories and </w:t>
      </w:r>
      <w:proofErr w:type="spellStart"/>
      <w:r w:rsidR="00424A46">
        <w:t>paramodulation</w:t>
      </w:r>
      <w:proofErr w:type="spellEnd"/>
      <w:r w:rsidR="00424A46">
        <w:t xml:space="preserve">. Inductive proofs are </w:t>
      </w:r>
      <w:proofErr w:type="gramStart"/>
      <w:r w:rsidR="00424A46">
        <w:t>covered  in</w:t>
      </w:r>
      <w:proofErr w:type="gramEnd"/>
      <w:r w:rsidR="00424A46">
        <w:t xml:space="preserve"> inductive theories, such as integers and lists. </w:t>
      </w:r>
    </w:p>
    <w:p w:rsidR="00452397" w:rsidRDefault="002D7325" w:rsidP="000274EF">
      <w:r>
        <w:t>Finally, H</w:t>
      </w:r>
      <w:r w:rsidR="00452397">
        <w:t>o</w:t>
      </w:r>
      <w:r>
        <w:t xml:space="preserve">are Logic is introduced to </w:t>
      </w:r>
      <w:r w:rsidR="00452397">
        <w:t xml:space="preserve">prove correctness of Imperative Programs. </w:t>
      </w:r>
      <w:r>
        <w:t xml:space="preserve"> </w:t>
      </w:r>
      <w:r w:rsidR="00452397">
        <w:t>Tool support for Hoare Logic is surveyed.</w:t>
      </w:r>
    </w:p>
    <w:p w:rsidR="000274EF" w:rsidRDefault="00424A46" w:rsidP="000274EF">
      <w:r>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303B0">
        <w:t xml:space="preserve">apply logical </w:t>
      </w:r>
      <w:proofErr w:type="gramStart"/>
      <w:r w:rsidR="000303B0">
        <w:t>methods  to</w:t>
      </w:r>
      <w:proofErr w:type="gramEnd"/>
      <w:r w:rsidR="000303B0">
        <w:t xml:space="preserve"> problems in Computer Science.</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E0138E">
        <w:rPr>
          <w:rFonts w:ascii="Calibri" w:eastAsia="Calibri" w:hAnsi="Calibri" w:cs="Times New Roman"/>
        </w:rPr>
        <w:t>25</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E0138E">
        <w:rPr>
          <w:rFonts w:ascii="Calibri" w:eastAsia="Calibri" w:hAnsi="Calibri" w:cs="Times New Roman"/>
        </w:rPr>
        <w:t>25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9">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lastRenderedPageBreak/>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lastRenderedPageBreak/>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w:t>
      </w:r>
      <w:r>
        <w:lastRenderedPageBreak/>
        <w:t>Coordinator, visit the Equal Opportunity and Title IX website:</w:t>
      </w:r>
      <w:hyperlink r:id="rId15">
        <w:r>
          <w:t xml:space="preserve"> </w:t>
        </w:r>
      </w:hyperlink>
      <w:hyperlink r:id="rId16">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14" w:rsidRDefault="00A51B14">
      <w:pPr>
        <w:spacing w:line="240" w:lineRule="auto"/>
      </w:pPr>
      <w:r>
        <w:separator/>
      </w:r>
    </w:p>
  </w:endnote>
  <w:endnote w:type="continuationSeparator" w:id="0">
    <w:p w:rsidR="00A51B14" w:rsidRDefault="00A5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14" w:rsidRDefault="00A51B14">
      <w:pPr>
        <w:spacing w:line="240" w:lineRule="auto"/>
      </w:pPr>
      <w:r>
        <w:separator/>
      </w:r>
    </w:p>
  </w:footnote>
  <w:footnote w:type="continuationSeparator" w:id="0">
    <w:p w:rsidR="00A51B14" w:rsidRDefault="00A51B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8066E"/>
    <w:rsid w:val="0009782A"/>
    <w:rsid w:val="000F07FF"/>
    <w:rsid w:val="0017072C"/>
    <w:rsid w:val="001A0643"/>
    <w:rsid w:val="002D7325"/>
    <w:rsid w:val="00401368"/>
    <w:rsid w:val="00424A46"/>
    <w:rsid w:val="00427657"/>
    <w:rsid w:val="00452397"/>
    <w:rsid w:val="005B2377"/>
    <w:rsid w:val="005F53FF"/>
    <w:rsid w:val="005F7888"/>
    <w:rsid w:val="006B2FDD"/>
    <w:rsid w:val="006D37BC"/>
    <w:rsid w:val="00706311"/>
    <w:rsid w:val="00734A08"/>
    <w:rsid w:val="00780DFC"/>
    <w:rsid w:val="008173E3"/>
    <w:rsid w:val="008961BC"/>
    <w:rsid w:val="008F259E"/>
    <w:rsid w:val="008F2AE1"/>
    <w:rsid w:val="00912003"/>
    <w:rsid w:val="009570CA"/>
    <w:rsid w:val="009B5147"/>
    <w:rsid w:val="009D5687"/>
    <w:rsid w:val="009E3A5A"/>
    <w:rsid w:val="009E557A"/>
    <w:rsid w:val="009F312D"/>
    <w:rsid w:val="00A30640"/>
    <w:rsid w:val="00A51B14"/>
    <w:rsid w:val="00A93F97"/>
    <w:rsid w:val="00AA6279"/>
    <w:rsid w:val="00AA7E16"/>
    <w:rsid w:val="00B346E3"/>
    <w:rsid w:val="00B9450B"/>
    <w:rsid w:val="00BC1B3A"/>
    <w:rsid w:val="00CB01A8"/>
    <w:rsid w:val="00D14CAD"/>
    <w:rsid w:val="00D20B23"/>
    <w:rsid w:val="00D31662"/>
    <w:rsid w:val="00D915D4"/>
    <w:rsid w:val="00DB65AD"/>
    <w:rsid w:val="00E0138E"/>
    <w:rsid w:val="00E319C3"/>
    <w:rsid w:val="00E90796"/>
    <w:rsid w:val="00F230D6"/>
    <w:rsid w:val="00F54480"/>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E075"/>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courses.php" TargetMode="External"/><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44</cp:revision>
  <dcterms:created xsi:type="dcterms:W3CDTF">2018-08-18T14:10:00Z</dcterms:created>
  <dcterms:modified xsi:type="dcterms:W3CDTF">2019-01-14T22:27:00Z</dcterms:modified>
</cp:coreProperties>
</file>